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A039F9" w:rsidRPr="00A039F9" w:rsidRDefault="00A039F9" w:rsidP="00A039F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039F9">
        <w:rPr>
          <w:b/>
          <w:bCs/>
          <w:color w:val="333333"/>
          <w:sz w:val="28"/>
          <w:szCs w:val="28"/>
        </w:rPr>
        <w:t>Правовые последствия усыновления ребенка</w:t>
      </w:r>
    </w:p>
    <w:bookmarkEnd w:id="0"/>
    <w:p w:rsidR="00A039F9" w:rsidRPr="00A039F9" w:rsidRDefault="00A039F9" w:rsidP="00A039F9">
      <w:pPr>
        <w:shd w:val="clear" w:color="auto" w:fill="FFFFFF"/>
        <w:contextualSpacing/>
        <w:rPr>
          <w:color w:val="000000"/>
          <w:sz w:val="28"/>
          <w:szCs w:val="28"/>
        </w:rPr>
      </w:pPr>
      <w:r w:rsidRPr="00A039F9">
        <w:rPr>
          <w:color w:val="000000"/>
          <w:sz w:val="28"/>
          <w:szCs w:val="28"/>
        </w:rPr>
        <w:t> </w:t>
      </w:r>
      <w:r w:rsidRPr="00A039F9">
        <w:rPr>
          <w:color w:val="FFFFFF"/>
          <w:sz w:val="28"/>
          <w:szCs w:val="28"/>
        </w:rPr>
        <w:t>Текст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Усыновление является в Российской Федерации приоритетной формой устройства детей, оставшихся без попечения родителей.</w:t>
      </w:r>
    </w:p>
    <w:p w:rsidR="00A039F9" w:rsidRPr="00A039F9" w:rsidRDefault="00A039F9" w:rsidP="00A039F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Усыновление допускается в отношении несовершеннолетних детей и только в их интересах, с учетом их этнического происхождения, принадлежности к определенной религии и культуре, родного языка, возможности обеспечения преемственности в воспитании и образовании, а также с учетом возможностей обеспечить детям полноценное физическое, психическое, духовное и нравственное развитие.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В статье 137 Семейного кодекса РФ закреплены правовые последствия усыновления детей.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 По отношению к своим родственникам (своим родителям) усыновленные дети утрачивают личные неимущественные и имущественные права и освобождаются от обязанностей.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При этом указанные правовые последствия усыновления ребенка, наступают независимо от записи усыновителей в качестве родителей в актовой записи о рождении этого ребенка.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 xml:space="preserve">    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– мужчина, или по желанию отца, если усыновитель – женщина.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В случае смерти одного из родителей усыновленного ребенка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Право родственников умершего родителя на общение с усыновленным ребенком осуществляется в соответствии со статьей 67 Семейного кодекса РФ. Так, дедушка, бабушка, братья, сестры и другие родственники имеют право на общение с ребенком. В случае отказа родителей или одного из них от предоставления близким родственникам ребенка возможности общаться с ним орган опеки и попечительства может обязать их не препятствовать этому общению.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 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ребенка.</w:t>
      </w:r>
    </w:p>
    <w:p w:rsidR="00946B07" w:rsidRPr="00A039F9" w:rsidRDefault="00A039F9" w:rsidP="00A039F9">
      <w:pPr>
        <w:shd w:val="clear" w:color="auto" w:fill="FFFFFF"/>
        <w:spacing w:line="360" w:lineRule="atLeast"/>
        <w:rPr>
          <w:rFonts w:ascii="Roboto" w:hAnsi="Roboto"/>
          <w:color w:val="000000"/>
        </w:rPr>
      </w:pPr>
      <w:hyperlink r:id="rId5" w:history="1">
        <w:r w:rsidRPr="007453F6">
          <w:rPr>
            <w:rFonts w:ascii="Roboto" w:hAnsi="Roboto"/>
            <w:b/>
            <w:bCs/>
            <w:color w:val="FFFFFF"/>
            <w:sz w:val="21"/>
          </w:rPr>
          <w:t>Распечатать</w:t>
        </w:r>
      </w:hyperlink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>
        <w:rPr>
          <w:sz w:val="28"/>
          <w:szCs w:val="28"/>
        </w:rPr>
        <w:t xml:space="preserve"> прокурора района</w:t>
      </w:r>
    </w:p>
    <w:p w:rsidR="00946B07" w:rsidRDefault="00946B0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039F9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476F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E4AD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50/activity/legal-education/explain?item=60824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2021-04-27T16:55:00Z</cp:lastPrinted>
  <dcterms:created xsi:type="dcterms:W3CDTF">2021-04-27T17:17:00Z</dcterms:created>
  <dcterms:modified xsi:type="dcterms:W3CDTF">2021-04-27T17:17:00Z</dcterms:modified>
</cp:coreProperties>
</file>